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30202" w14:textId="516CF99E" w:rsidR="008F6890" w:rsidRDefault="008F6890" w:rsidP="008F6890">
      <w:pPr>
        <w:pStyle w:val="Heading1"/>
        <w:jc w:val="center"/>
        <w:rPr>
          <w:b/>
          <w:bCs/>
        </w:rPr>
      </w:pPr>
      <w:r>
        <w:rPr>
          <w:b/>
          <w:bCs/>
        </w:rPr>
        <w:t>Sensitive Data Discovery</w:t>
      </w:r>
    </w:p>
    <w:p w14:paraId="1F70E48A" w14:textId="77777777" w:rsidR="008F6890" w:rsidRDefault="008F6890" w:rsidP="008F6890"/>
    <w:p w14:paraId="40F91CB9" w14:textId="4E31D46E" w:rsidR="00404E91" w:rsidRDefault="00404E91" w:rsidP="00404E91">
      <w:r>
        <w:t xml:space="preserve">Discover the sensitive data in your cloud and on-prem environments. Scan company systems, email inboxes, Microsoft Office 365 (Exchange 365, SharePoint, OneDrive) and Google Cloud (Gmail messages and attachments, Google Drive, other Google Workspace apps) for any sensitive data that isn’t adequately protected. </w:t>
      </w:r>
    </w:p>
    <w:p w14:paraId="2FCFB3CF" w14:textId="77777777" w:rsidR="00404E91" w:rsidRDefault="00404E91" w:rsidP="00404E91">
      <w:r>
        <w:t>Understand what sensitive data was found, where it was found and the associated risk for your business. Mitigate risk by taking immediate steps to secure this data.</w:t>
      </w:r>
    </w:p>
    <w:p w14:paraId="52FB9850" w14:textId="77777777" w:rsidR="00CB15F2" w:rsidRDefault="00CB15F2" w:rsidP="008F6890"/>
    <w:p w14:paraId="3522812E" w14:textId="7EACA241" w:rsidR="008F6890" w:rsidRDefault="008F6890" w:rsidP="008F6890">
      <w:pPr>
        <w:pStyle w:val="Heading2"/>
        <w:jc w:val="center"/>
        <w:rPr>
          <w:b/>
          <w:bCs/>
        </w:rPr>
      </w:pPr>
      <w:r>
        <w:rPr>
          <w:b/>
          <w:bCs/>
        </w:rPr>
        <w:t>Data Scan Dashboard</w:t>
      </w:r>
    </w:p>
    <w:p w14:paraId="1A79950D" w14:textId="77777777" w:rsidR="008F6890" w:rsidRDefault="008F6890" w:rsidP="008F6890"/>
    <w:p w14:paraId="06CAE101" w14:textId="34F3A1AD" w:rsidR="00EC055F" w:rsidRPr="00EC055F" w:rsidRDefault="00EC055F" w:rsidP="00EC055F">
      <w:pPr>
        <w:pStyle w:val="ListParagraph"/>
        <w:numPr>
          <w:ilvl w:val="0"/>
          <w:numId w:val="2"/>
        </w:numPr>
        <w:rPr>
          <w:rFonts w:asciiTheme="minorHAnsi" w:hAnsiTheme="minorHAnsi" w:cstheme="minorHAnsi"/>
          <w:sz w:val="22"/>
          <w:szCs w:val="22"/>
          <w14:ligatures w14:val="none"/>
        </w:rPr>
      </w:pPr>
      <w:r w:rsidRPr="00EC055F">
        <w:rPr>
          <w:rFonts w:asciiTheme="minorHAnsi" w:hAnsiTheme="minorHAnsi" w:cstheme="minorHAnsi"/>
          <w:color w:val="3B3B3B"/>
          <w:sz w:val="22"/>
          <w:szCs w:val="22"/>
          <w14:ligatures w14:val="none"/>
        </w:rPr>
        <w:t>Scan systems for dozens of sensitive data categories (Credit Card numbers, Social Security Numbers, Passwords, PII and much more).</w:t>
      </w:r>
    </w:p>
    <w:p w14:paraId="3026A647" w14:textId="0A631BAF" w:rsidR="00EC055F" w:rsidRPr="00EC055F" w:rsidRDefault="00EC055F" w:rsidP="00EC055F">
      <w:pPr>
        <w:pStyle w:val="ListParagraph"/>
        <w:numPr>
          <w:ilvl w:val="0"/>
          <w:numId w:val="2"/>
        </w:numPr>
        <w:rPr>
          <w:rFonts w:asciiTheme="minorHAnsi" w:hAnsiTheme="minorHAnsi" w:cstheme="minorHAnsi"/>
          <w:sz w:val="22"/>
          <w:szCs w:val="22"/>
          <w14:ligatures w14:val="none"/>
        </w:rPr>
      </w:pPr>
      <w:r w:rsidRPr="00EC055F">
        <w:rPr>
          <w:rFonts w:asciiTheme="minorHAnsi" w:hAnsiTheme="minorHAnsi" w:cstheme="minorHAnsi"/>
          <w:color w:val="3B3B3B"/>
          <w:sz w:val="22"/>
          <w:szCs w:val="22"/>
          <w14:ligatures w14:val="none"/>
        </w:rPr>
        <w:t xml:space="preserve">View current and previous performance grades based </w:t>
      </w:r>
      <w:r w:rsidR="00BE612E">
        <w:rPr>
          <w:rFonts w:asciiTheme="minorHAnsi" w:hAnsiTheme="minorHAnsi" w:cstheme="minorHAnsi"/>
          <w:color w:val="3B3B3B"/>
          <w:sz w:val="22"/>
          <w:szCs w:val="22"/>
          <w14:ligatures w14:val="none"/>
        </w:rPr>
        <w:t>on</w:t>
      </w:r>
      <w:r w:rsidRPr="00EC055F">
        <w:rPr>
          <w:rFonts w:asciiTheme="minorHAnsi" w:hAnsiTheme="minorHAnsi" w:cstheme="minorHAnsi"/>
          <w:color w:val="3B3B3B"/>
          <w:sz w:val="22"/>
          <w:szCs w:val="22"/>
          <w14:ligatures w14:val="none"/>
        </w:rPr>
        <w:t xml:space="preserve"> data scan results.</w:t>
      </w:r>
    </w:p>
    <w:p w14:paraId="7784E4D4" w14:textId="1729C378" w:rsidR="00EC055F" w:rsidRPr="00EC055F" w:rsidRDefault="00EC055F" w:rsidP="00EC055F">
      <w:pPr>
        <w:pStyle w:val="ListParagraph"/>
        <w:numPr>
          <w:ilvl w:val="0"/>
          <w:numId w:val="2"/>
        </w:numPr>
        <w:rPr>
          <w:rFonts w:asciiTheme="minorHAnsi" w:hAnsiTheme="minorHAnsi" w:cstheme="minorHAnsi"/>
          <w:color w:val="3B3B3B"/>
          <w:sz w:val="22"/>
          <w:szCs w:val="22"/>
          <w14:ligatures w14:val="none"/>
        </w:rPr>
      </w:pPr>
      <w:r w:rsidRPr="00EC055F">
        <w:rPr>
          <w:rFonts w:asciiTheme="minorHAnsi" w:hAnsiTheme="minorHAnsi" w:cstheme="minorHAnsi"/>
          <w:color w:val="3B3B3B"/>
          <w:sz w:val="22"/>
          <w:szCs w:val="22"/>
          <w14:ligatures w14:val="none"/>
        </w:rPr>
        <w:t>Get a quick overview of the top data categories scanned and scan trends over time.</w:t>
      </w:r>
    </w:p>
    <w:p w14:paraId="0C442286" w14:textId="77777777" w:rsidR="00EC055F" w:rsidRDefault="00EC055F" w:rsidP="008F6890">
      <w:pPr>
        <w:jc w:val="center"/>
        <w:rPr>
          <w:rFonts w:cstheme="minorHAnsi"/>
          <w:color w:val="3B3B3B"/>
          <w:shd w:val="clear" w:color="auto" w:fill="FFFFFF"/>
        </w:rPr>
      </w:pPr>
    </w:p>
    <w:p w14:paraId="26EF8E98" w14:textId="36EC2E7D" w:rsidR="008F6890" w:rsidRDefault="00267CD7" w:rsidP="008F6890">
      <w:pPr>
        <w:jc w:val="center"/>
      </w:pPr>
      <w:r>
        <w:rPr>
          <w:noProof/>
        </w:rPr>
        <w:drawing>
          <wp:inline distT="0" distB="0" distL="0" distR="0" wp14:anchorId="45135E1E" wp14:editId="1DC03932">
            <wp:extent cx="5721985" cy="2852420"/>
            <wp:effectExtent l="0" t="0" r="0" b="5080"/>
            <wp:docPr id="437481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1985" cy="2852420"/>
                    </a:xfrm>
                    <a:prstGeom prst="rect">
                      <a:avLst/>
                    </a:prstGeom>
                    <a:noFill/>
                    <a:ln>
                      <a:noFill/>
                    </a:ln>
                  </pic:spPr>
                </pic:pic>
              </a:graphicData>
            </a:graphic>
          </wp:inline>
        </w:drawing>
      </w:r>
    </w:p>
    <w:p w14:paraId="12E8FD09" w14:textId="3CD3D4AC" w:rsidR="00EC055F" w:rsidRDefault="00EC055F" w:rsidP="008F6890">
      <w:pPr>
        <w:jc w:val="center"/>
      </w:pPr>
    </w:p>
    <w:p w14:paraId="2592963D" w14:textId="58C4BBAD" w:rsidR="00EC055F" w:rsidRPr="00EC055F" w:rsidRDefault="00EC055F" w:rsidP="00EC055F">
      <w:pPr>
        <w:pStyle w:val="Heading2"/>
        <w:jc w:val="center"/>
        <w:rPr>
          <w:b/>
          <w:bCs/>
        </w:rPr>
      </w:pPr>
      <w:r w:rsidRPr="00EC055F">
        <w:rPr>
          <w:b/>
          <w:bCs/>
        </w:rPr>
        <w:t>Top Targets with Most Sensitive Data</w:t>
      </w:r>
    </w:p>
    <w:p w14:paraId="0A6F0FBE" w14:textId="77777777" w:rsidR="00485D8D" w:rsidRDefault="00485D8D" w:rsidP="00EC055F"/>
    <w:p w14:paraId="2F8E56E6" w14:textId="73C7FB50" w:rsidR="00EC055F" w:rsidRPr="00EC055F" w:rsidRDefault="00EC055F" w:rsidP="00EC055F">
      <w:r>
        <w:t>Easily p</w:t>
      </w:r>
      <w:r w:rsidRPr="00EC055F">
        <w:t>rioritize data protection tasks based on</w:t>
      </w:r>
      <w:r w:rsidR="00485D8D">
        <w:t xml:space="preserve"> </w:t>
      </w:r>
      <w:r w:rsidRPr="00EC055F">
        <w:t xml:space="preserve">information about </w:t>
      </w:r>
      <w:r w:rsidR="00BE612E">
        <w:t>where your most sensitive data resides.</w:t>
      </w:r>
    </w:p>
    <w:p w14:paraId="6A3912F1" w14:textId="0F222BCD" w:rsidR="008F6890" w:rsidRDefault="00BD4539" w:rsidP="007802B1">
      <w:pPr>
        <w:jc w:val="center"/>
      </w:pPr>
      <w:r>
        <w:rPr>
          <w:noProof/>
        </w:rPr>
        <w:lastRenderedPageBreak/>
        <w:drawing>
          <wp:inline distT="0" distB="0" distL="0" distR="0" wp14:anchorId="0D186AEB" wp14:editId="424DC7E8">
            <wp:extent cx="4086225" cy="1835768"/>
            <wp:effectExtent l="0" t="0" r="0" b="0"/>
            <wp:docPr id="375904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4450" cy="1839463"/>
                    </a:xfrm>
                    <a:prstGeom prst="rect">
                      <a:avLst/>
                    </a:prstGeom>
                    <a:noFill/>
                    <a:ln>
                      <a:noFill/>
                    </a:ln>
                  </pic:spPr>
                </pic:pic>
              </a:graphicData>
            </a:graphic>
          </wp:inline>
        </w:drawing>
      </w:r>
    </w:p>
    <w:p w14:paraId="2A98A67B" w14:textId="04AD1EDA" w:rsidR="008F6890" w:rsidRDefault="007802B1" w:rsidP="008F6890">
      <w:pPr>
        <w:pStyle w:val="Heading2"/>
        <w:jc w:val="center"/>
        <w:rPr>
          <w:b/>
          <w:bCs/>
        </w:rPr>
      </w:pPr>
      <w:r>
        <w:rPr>
          <w:b/>
          <w:bCs/>
        </w:rPr>
        <w:t xml:space="preserve">Data Category </w:t>
      </w:r>
      <w:r w:rsidR="00BD4539">
        <w:rPr>
          <w:b/>
          <w:bCs/>
        </w:rPr>
        <w:t>Analysis</w:t>
      </w:r>
    </w:p>
    <w:p w14:paraId="3D378AFC" w14:textId="77777777" w:rsidR="008F6890" w:rsidRPr="00F7748D" w:rsidRDefault="008F6890" w:rsidP="008F6890"/>
    <w:p w14:paraId="2DF63EE4" w14:textId="4014016B" w:rsidR="00BD4539" w:rsidRPr="00BD4539" w:rsidRDefault="00BD4539" w:rsidP="00BD4539">
      <w:pPr>
        <w:rPr>
          <w:rFonts w:eastAsia="Times New Roman" w:cstheme="minorHAnsi"/>
          <w:color w:val="3B3B3B"/>
          <w:kern w:val="0"/>
          <w:shd w:val="clear" w:color="auto" w:fill="FFFFFF"/>
          <w:lang w:eastAsia="en-IN"/>
          <w14:ligatures w14:val="none"/>
        </w:rPr>
      </w:pPr>
      <w:r w:rsidRPr="00BD4539">
        <w:rPr>
          <w:rFonts w:eastAsia="Times New Roman" w:cstheme="minorHAnsi"/>
          <w:color w:val="3B3B3B"/>
          <w:kern w:val="0"/>
          <w:shd w:val="clear" w:color="auto" w:fill="FFFFFF"/>
          <w:lang w:eastAsia="en-IN"/>
          <w14:ligatures w14:val="none"/>
        </w:rPr>
        <w:t>View the overall category breakdown of what sensitive data was discovered during scans.</w:t>
      </w:r>
      <w:r>
        <w:rPr>
          <w:rFonts w:eastAsia="Times New Roman" w:cstheme="minorHAnsi"/>
          <w:color w:val="3B3B3B"/>
          <w:kern w:val="0"/>
          <w:shd w:val="clear" w:color="auto" w:fill="FFFFFF"/>
          <w:lang w:eastAsia="en-IN"/>
          <w14:ligatures w14:val="none"/>
        </w:rPr>
        <w:t xml:space="preserve"> </w:t>
      </w:r>
      <w:r w:rsidRPr="00BD4539">
        <w:rPr>
          <w:rFonts w:eastAsia="Times New Roman" w:cstheme="minorHAnsi"/>
          <w:color w:val="3B3B3B"/>
          <w:kern w:val="0"/>
          <w:shd w:val="clear" w:color="auto" w:fill="FFFFFF"/>
          <w:lang w:eastAsia="en-IN"/>
          <w14:ligatures w14:val="none"/>
        </w:rPr>
        <w:t>See exactly which items were found for a particular category.</w:t>
      </w:r>
    </w:p>
    <w:p w14:paraId="52659CFE" w14:textId="79C3A05E" w:rsidR="008F6890" w:rsidRPr="002022C1" w:rsidRDefault="00267CD7" w:rsidP="002022C1">
      <w:pPr>
        <w:rPr>
          <w:lang w:eastAsia="en-IN"/>
        </w:rPr>
      </w:pPr>
      <w:r>
        <w:rPr>
          <w:noProof/>
          <w:lang w:eastAsia="en-IN"/>
        </w:rPr>
        <w:drawing>
          <wp:inline distT="0" distB="0" distL="0" distR="0" wp14:anchorId="630DF509" wp14:editId="08171D17">
            <wp:extent cx="5731510" cy="3903345"/>
            <wp:effectExtent l="0" t="0" r="2540" b="1905"/>
            <wp:docPr id="162581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03345"/>
                    </a:xfrm>
                    <a:prstGeom prst="rect">
                      <a:avLst/>
                    </a:prstGeom>
                    <a:noFill/>
                    <a:ln>
                      <a:noFill/>
                    </a:ln>
                  </pic:spPr>
                </pic:pic>
              </a:graphicData>
            </a:graphic>
          </wp:inline>
        </w:drawing>
      </w:r>
    </w:p>
    <w:p w14:paraId="51058466" w14:textId="77777777" w:rsidR="002022C1" w:rsidRDefault="002022C1" w:rsidP="002022C1">
      <w:pPr>
        <w:rPr>
          <w:lang w:eastAsia="en-IN"/>
        </w:rPr>
      </w:pPr>
    </w:p>
    <w:p w14:paraId="7430B97D" w14:textId="77777777" w:rsidR="00BD4539" w:rsidRDefault="00BD4539" w:rsidP="00BD4539">
      <w:pPr>
        <w:jc w:val="center"/>
      </w:pPr>
      <w:r>
        <w:rPr>
          <w:rStyle w:val="Heading3Char"/>
          <w:b/>
          <w:bCs/>
        </w:rPr>
        <w:t>Sensitive Data Scan History</w:t>
      </w:r>
      <w:r w:rsidR="008F6890" w:rsidRPr="001D36BD">
        <w:rPr>
          <w:lang w:eastAsia="en-IN"/>
        </w:rPr>
        <w:br/>
      </w:r>
    </w:p>
    <w:p w14:paraId="4D55CB2A" w14:textId="7FA1907B" w:rsidR="00BD4539" w:rsidRPr="00BD4539" w:rsidRDefault="00BD4539" w:rsidP="00BD4539">
      <w:r w:rsidRPr="00BD4539">
        <w:t>View scan history, easily schedule and run scans, and create mitigation plans to secure the sensitive data found.</w:t>
      </w:r>
    </w:p>
    <w:p w14:paraId="6F5FD675" w14:textId="77777777" w:rsidR="00BD4539" w:rsidRPr="00BD4539" w:rsidRDefault="00BD4539" w:rsidP="00BD4539">
      <w:r w:rsidRPr="00BD4539">
        <w:t>Mitigation actions include deleting, protecting data with a password, encrypting data, changing access permissions or moving it to a secure location.</w:t>
      </w:r>
    </w:p>
    <w:p w14:paraId="0454BC4B" w14:textId="5E667BF5" w:rsidR="002022C1" w:rsidRPr="00BD4539" w:rsidRDefault="008F6890" w:rsidP="00BD4539">
      <w:pPr>
        <w:jc w:val="center"/>
        <w:rPr>
          <w:lang w:eastAsia="en-IN"/>
        </w:rPr>
      </w:pPr>
      <w:r w:rsidRPr="002022C1">
        <w:lastRenderedPageBreak/>
        <w:br/>
      </w:r>
      <w:r w:rsidR="00BD4539">
        <w:rPr>
          <w:noProof/>
        </w:rPr>
        <w:drawing>
          <wp:inline distT="0" distB="0" distL="0" distR="0" wp14:anchorId="2A7F2327" wp14:editId="54D63B00">
            <wp:extent cx="5053013" cy="2511951"/>
            <wp:effectExtent l="0" t="0" r="0" b="3175"/>
            <wp:docPr id="1842919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371" cy="2515609"/>
                    </a:xfrm>
                    <a:prstGeom prst="rect">
                      <a:avLst/>
                    </a:prstGeom>
                    <a:noFill/>
                    <a:ln>
                      <a:noFill/>
                    </a:ln>
                  </pic:spPr>
                </pic:pic>
              </a:graphicData>
            </a:graphic>
          </wp:inline>
        </w:drawing>
      </w:r>
    </w:p>
    <w:p w14:paraId="39165F28" w14:textId="77777777" w:rsidR="002022C1" w:rsidRDefault="002022C1" w:rsidP="002022C1">
      <w:pPr>
        <w:rPr>
          <w:shd w:val="clear" w:color="auto" w:fill="FFFFFF"/>
          <w:lang w:eastAsia="en-IN"/>
        </w:rPr>
      </w:pPr>
    </w:p>
    <w:p w14:paraId="33AB62E5" w14:textId="45ECB4EE" w:rsidR="008F6890" w:rsidRPr="007958C8" w:rsidRDefault="007958C8" w:rsidP="00BD4539">
      <w:pPr>
        <w:pStyle w:val="Heading2"/>
        <w:jc w:val="center"/>
        <w:rPr>
          <w:rFonts w:eastAsia="Times New Roman" w:cstheme="minorHAnsi"/>
          <w:color w:val="3B3B3B"/>
          <w:kern w:val="0"/>
          <w:shd w:val="clear" w:color="auto" w:fill="FFFFFF"/>
          <w:lang w:eastAsia="en-IN"/>
          <w14:ligatures w14:val="none"/>
        </w:rPr>
      </w:pPr>
      <w:r w:rsidRPr="007958C8">
        <w:rPr>
          <w:rFonts w:eastAsia="Times New Roman"/>
          <w:shd w:val="clear" w:color="auto" w:fill="FFFFFF"/>
          <w:lang w:eastAsia="en-IN"/>
        </w:rPr>
        <w:t>Mitigation Plans in Progress</w:t>
      </w:r>
      <w:r w:rsidR="008F6890" w:rsidRPr="007958C8">
        <w:rPr>
          <w:rFonts w:asciiTheme="minorHAnsi" w:eastAsia="Times New Roman" w:hAnsiTheme="minorHAnsi" w:cstheme="minorHAnsi"/>
          <w:color w:val="3B3B3B"/>
          <w:kern w:val="0"/>
          <w:sz w:val="22"/>
          <w:szCs w:val="22"/>
          <w:lang w:eastAsia="en-IN"/>
          <w14:ligatures w14:val="none"/>
        </w:rPr>
        <w:br/>
      </w:r>
    </w:p>
    <w:p w14:paraId="2F29BBDC" w14:textId="6DC6CD5C" w:rsidR="008F6890" w:rsidRDefault="007958C8" w:rsidP="008F6890">
      <w:pPr>
        <w:rPr>
          <w:shd w:val="clear" w:color="auto" w:fill="FFFFFF"/>
          <w:lang w:eastAsia="en-IN"/>
        </w:rPr>
      </w:pPr>
      <w:r w:rsidRPr="007958C8">
        <w:rPr>
          <w:shd w:val="clear" w:color="auto" w:fill="FFFFFF"/>
          <w:lang w:eastAsia="en-IN"/>
        </w:rPr>
        <w:t>Get a quick overview of mitigation plans in progress, with information about who the tasks are assigned to, the</w:t>
      </w:r>
      <w:r>
        <w:rPr>
          <w:shd w:val="clear" w:color="auto" w:fill="FFFFFF"/>
          <w:lang w:eastAsia="en-IN"/>
        </w:rPr>
        <w:t>ir</w:t>
      </w:r>
      <w:r w:rsidRPr="007958C8">
        <w:rPr>
          <w:shd w:val="clear" w:color="auto" w:fill="FFFFFF"/>
          <w:lang w:eastAsia="en-IN"/>
        </w:rPr>
        <w:t xml:space="preserve"> due dates, and progress percentage for each.</w:t>
      </w:r>
    </w:p>
    <w:p w14:paraId="137808F2" w14:textId="77777777" w:rsidR="007958C8" w:rsidRPr="00F7748D" w:rsidRDefault="007958C8" w:rsidP="008F6890">
      <w:pPr>
        <w:rPr>
          <w:lang w:eastAsia="en-IN"/>
        </w:rPr>
      </w:pPr>
    </w:p>
    <w:p w14:paraId="6F18B884" w14:textId="48F93513" w:rsidR="008F6890" w:rsidRDefault="00BD4539" w:rsidP="008F6890">
      <w:pPr>
        <w:jc w:val="center"/>
      </w:pPr>
      <w:r>
        <w:rPr>
          <w:noProof/>
        </w:rPr>
        <w:drawing>
          <wp:inline distT="0" distB="0" distL="0" distR="0" wp14:anchorId="491FB777" wp14:editId="740E29CC">
            <wp:extent cx="4395787" cy="3078958"/>
            <wp:effectExtent l="0" t="0" r="5080" b="7620"/>
            <wp:docPr id="11887800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2550" cy="3083695"/>
                    </a:xfrm>
                    <a:prstGeom prst="rect">
                      <a:avLst/>
                    </a:prstGeom>
                    <a:noFill/>
                    <a:ln>
                      <a:noFill/>
                    </a:ln>
                  </pic:spPr>
                </pic:pic>
              </a:graphicData>
            </a:graphic>
          </wp:inline>
        </w:drawing>
      </w:r>
    </w:p>
    <w:p w14:paraId="18B83ED1" w14:textId="77777777" w:rsidR="00BD4539" w:rsidRDefault="00BD4539" w:rsidP="008F6890">
      <w:pPr>
        <w:jc w:val="center"/>
      </w:pPr>
    </w:p>
    <w:p w14:paraId="35072BEA" w14:textId="10491358" w:rsidR="00BD4539" w:rsidRDefault="00BD4539" w:rsidP="00BD4539">
      <w:pPr>
        <w:pStyle w:val="Heading2"/>
        <w:jc w:val="center"/>
      </w:pPr>
      <w:r>
        <w:t>Data Scan Reports</w:t>
      </w:r>
    </w:p>
    <w:p w14:paraId="58F1D5EA" w14:textId="39A24F22" w:rsidR="00BD4539" w:rsidRPr="00BD4539" w:rsidRDefault="00BD4539" w:rsidP="00BD4539">
      <w:r w:rsidRPr="00BD4539">
        <w:t>Easily generate Sensitive Data Scan reports. View Risk Grades, Items found, Sensitive files found &amp; their locations</w:t>
      </w:r>
      <w:r>
        <w:t>.</w:t>
      </w:r>
    </w:p>
    <w:p w14:paraId="23184ED9" w14:textId="05981041" w:rsidR="006D3D58" w:rsidRDefault="006D3D58" w:rsidP="007958C8"/>
    <w:sectPr w:rsidR="006D3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03B5"/>
    <w:multiLevelType w:val="hybridMultilevel"/>
    <w:tmpl w:val="C694A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1402F82"/>
    <w:multiLevelType w:val="hybridMultilevel"/>
    <w:tmpl w:val="B4466C44"/>
    <w:lvl w:ilvl="0" w:tplc="EC3C5E6C">
      <w:start w:val="1"/>
      <w:numFmt w:val="bullet"/>
      <w:lvlText w:val=""/>
      <w:lvlJc w:val="left"/>
      <w:pPr>
        <w:tabs>
          <w:tab w:val="num" w:pos="720"/>
        </w:tabs>
        <w:ind w:left="720" w:hanging="360"/>
      </w:pPr>
      <w:rPr>
        <w:rFonts w:ascii="Symbol" w:hAnsi="Symbol" w:hint="default"/>
      </w:rPr>
    </w:lvl>
    <w:lvl w:ilvl="1" w:tplc="EAF67010" w:tentative="1">
      <w:start w:val="1"/>
      <w:numFmt w:val="bullet"/>
      <w:lvlText w:val=""/>
      <w:lvlJc w:val="left"/>
      <w:pPr>
        <w:tabs>
          <w:tab w:val="num" w:pos="1440"/>
        </w:tabs>
        <w:ind w:left="1440" w:hanging="360"/>
      </w:pPr>
      <w:rPr>
        <w:rFonts w:ascii="Symbol" w:hAnsi="Symbol" w:hint="default"/>
      </w:rPr>
    </w:lvl>
    <w:lvl w:ilvl="2" w:tplc="905A7A40" w:tentative="1">
      <w:start w:val="1"/>
      <w:numFmt w:val="bullet"/>
      <w:lvlText w:val=""/>
      <w:lvlJc w:val="left"/>
      <w:pPr>
        <w:tabs>
          <w:tab w:val="num" w:pos="2160"/>
        </w:tabs>
        <w:ind w:left="2160" w:hanging="360"/>
      </w:pPr>
      <w:rPr>
        <w:rFonts w:ascii="Symbol" w:hAnsi="Symbol" w:hint="default"/>
      </w:rPr>
    </w:lvl>
    <w:lvl w:ilvl="3" w:tplc="7BEC778A" w:tentative="1">
      <w:start w:val="1"/>
      <w:numFmt w:val="bullet"/>
      <w:lvlText w:val=""/>
      <w:lvlJc w:val="left"/>
      <w:pPr>
        <w:tabs>
          <w:tab w:val="num" w:pos="2880"/>
        </w:tabs>
        <w:ind w:left="2880" w:hanging="360"/>
      </w:pPr>
      <w:rPr>
        <w:rFonts w:ascii="Symbol" w:hAnsi="Symbol" w:hint="default"/>
      </w:rPr>
    </w:lvl>
    <w:lvl w:ilvl="4" w:tplc="611CED7E" w:tentative="1">
      <w:start w:val="1"/>
      <w:numFmt w:val="bullet"/>
      <w:lvlText w:val=""/>
      <w:lvlJc w:val="left"/>
      <w:pPr>
        <w:tabs>
          <w:tab w:val="num" w:pos="3600"/>
        </w:tabs>
        <w:ind w:left="3600" w:hanging="360"/>
      </w:pPr>
      <w:rPr>
        <w:rFonts w:ascii="Symbol" w:hAnsi="Symbol" w:hint="default"/>
      </w:rPr>
    </w:lvl>
    <w:lvl w:ilvl="5" w:tplc="C24C7C7C" w:tentative="1">
      <w:start w:val="1"/>
      <w:numFmt w:val="bullet"/>
      <w:lvlText w:val=""/>
      <w:lvlJc w:val="left"/>
      <w:pPr>
        <w:tabs>
          <w:tab w:val="num" w:pos="4320"/>
        </w:tabs>
        <w:ind w:left="4320" w:hanging="360"/>
      </w:pPr>
      <w:rPr>
        <w:rFonts w:ascii="Symbol" w:hAnsi="Symbol" w:hint="default"/>
      </w:rPr>
    </w:lvl>
    <w:lvl w:ilvl="6" w:tplc="16C60EB4" w:tentative="1">
      <w:start w:val="1"/>
      <w:numFmt w:val="bullet"/>
      <w:lvlText w:val=""/>
      <w:lvlJc w:val="left"/>
      <w:pPr>
        <w:tabs>
          <w:tab w:val="num" w:pos="5040"/>
        </w:tabs>
        <w:ind w:left="5040" w:hanging="360"/>
      </w:pPr>
      <w:rPr>
        <w:rFonts w:ascii="Symbol" w:hAnsi="Symbol" w:hint="default"/>
      </w:rPr>
    </w:lvl>
    <w:lvl w:ilvl="7" w:tplc="66A2EC78" w:tentative="1">
      <w:start w:val="1"/>
      <w:numFmt w:val="bullet"/>
      <w:lvlText w:val=""/>
      <w:lvlJc w:val="left"/>
      <w:pPr>
        <w:tabs>
          <w:tab w:val="num" w:pos="5760"/>
        </w:tabs>
        <w:ind w:left="5760" w:hanging="360"/>
      </w:pPr>
      <w:rPr>
        <w:rFonts w:ascii="Symbol" w:hAnsi="Symbol" w:hint="default"/>
      </w:rPr>
    </w:lvl>
    <w:lvl w:ilvl="8" w:tplc="7D4E89A4" w:tentative="1">
      <w:start w:val="1"/>
      <w:numFmt w:val="bullet"/>
      <w:lvlText w:val=""/>
      <w:lvlJc w:val="left"/>
      <w:pPr>
        <w:tabs>
          <w:tab w:val="num" w:pos="6480"/>
        </w:tabs>
        <w:ind w:left="6480" w:hanging="360"/>
      </w:pPr>
      <w:rPr>
        <w:rFonts w:ascii="Symbol" w:hAnsi="Symbol" w:hint="default"/>
      </w:rPr>
    </w:lvl>
  </w:abstractNum>
  <w:num w:numId="1" w16cid:durableId="37052103">
    <w:abstractNumId w:val="1"/>
  </w:num>
  <w:num w:numId="2" w16cid:durableId="59968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90"/>
    <w:rsid w:val="00107D62"/>
    <w:rsid w:val="002022C1"/>
    <w:rsid w:val="00267CD7"/>
    <w:rsid w:val="00404E91"/>
    <w:rsid w:val="00485D8D"/>
    <w:rsid w:val="0050734F"/>
    <w:rsid w:val="00587D04"/>
    <w:rsid w:val="006D3D58"/>
    <w:rsid w:val="007802B1"/>
    <w:rsid w:val="007958C8"/>
    <w:rsid w:val="007D12EE"/>
    <w:rsid w:val="008F6890"/>
    <w:rsid w:val="00A57815"/>
    <w:rsid w:val="00BD4539"/>
    <w:rsid w:val="00BE612E"/>
    <w:rsid w:val="00CB15F2"/>
    <w:rsid w:val="00CF3315"/>
    <w:rsid w:val="00EC0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B75E"/>
  <w15:chartTrackingRefBased/>
  <w15:docId w15:val="{292822F4-8277-4226-8E2D-17016EC9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90"/>
  </w:style>
  <w:style w:type="paragraph" w:styleId="Heading1">
    <w:name w:val="heading 1"/>
    <w:basedOn w:val="Normal"/>
    <w:next w:val="Normal"/>
    <w:link w:val="Heading1Char"/>
    <w:uiPriority w:val="9"/>
    <w:qFormat/>
    <w:rsid w:val="008F68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68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8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68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89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F6890"/>
    <w:pPr>
      <w:spacing w:after="0" w:line="240" w:lineRule="auto"/>
      <w:ind w:left="720"/>
      <w:contextualSpacing/>
    </w:pPr>
    <w:rPr>
      <w:rFonts w:ascii="Times New Roman" w:eastAsia="Times New Roman" w:hAnsi="Times New Roman" w:cs="Times New Roman"/>
      <w:kern w:val="0"/>
      <w:sz w:val="24"/>
      <w:szCs w:val="24"/>
      <w:lang w:eastAsia="en-IN"/>
    </w:rPr>
  </w:style>
  <w:style w:type="paragraph" w:styleId="NormalWeb">
    <w:name w:val="Normal (Web)"/>
    <w:basedOn w:val="Normal"/>
    <w:uiPriority w:val="99"/>
    <w:semiHidden/>
    <w:unhideWhenUsed/>
    <w:rsid w:val="00BD453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5998">
      <w:bodyDiv w:val="1"/>
      <w:marLeft w:val="0"/>
      <w:marRight w:val="0"/>
      <w:marTop w:val="0"/>
      <w:marBottom w:val="0"/>
      <w:divBdr>
        <w:top w:val="none" w:sz="0" w:space="0" w:color="auto"/>
        <w:left w:val="none" w:sz="0" w:space="0" w:color="auto"/>
        <w:bottom w:val="none" w:sz="0" w:space="0" w:color="auto"/>
        <w:right w:val="none" w:sz="0" w:space="0" w:color="auto"/>
      </w:divBdr>
    </w:div>
    <w:div w:id="345642360">
      <w:bodyDiv w:val="1"/>
      <w:marLeft w:val="0"/>
      <w:marRight w:val="0"/>
      <w:marTop w:val="0"/>
      <w:marBottom w:val="0"/>
      <w:divBdr>
        <w:top w:val="none" w:sz="0" w:space="0" w:color="auto"/>
        <w:left w:val="none" w:sz="0" w:space="0" w:color="auto"/>
        <w:bottom w:val="none" w:sz="0" w:space="0" w:color="auto"/>
        <w:right w:val="none" w:sz="0" w:space="0" w:color="auto"/>
      </w:divBdr>
    </w:div>
    <w:div w:id="709762395">
      <w:bodyDiv w:val="1"/>
      <w:marLeft w:val="0"/>
      <w:marRight w:val="0"/>
      <w:marTop w:val="0"/>
      <w:marBottom w:val="0"/>
      <w:divBdr>
        <w:top w:val="none" w:sz="0" w:space="0" w:color="auto"/>
        <w:left w:val="none" w:sz="0" w:space="0" w:color="auto"/>
        <w:bottom w:val="none" w:sz="0" w:space="0" w:color="auto"/>
        <w:right w:val="none" w:sz="0" w:space="0" w:color="auto"/>
      </w:divBdr>
    </w:div>
    <w:div w:id="1321958783">
      <w:bodyDiv w:val="1"/>
      <w:marLeft w:val="0"/>
      <w:marRight w:val="0"/>
      <w:marTop w:val="0"/>
      <w:marBottom w:val="0"/>
      <w:divBdr>
        <w:top w:val="none" w:sz="0" w:space="0" w:color="auto"/>
        <w:left w:val="none" w:sz="0" w:space="0" w:color="auto"/>
        <w:bottom w:val="none" w:sz="0" w:space="0" w:color="auto"/>
        <w:right w:val="none" w:sz="0" w:space="0" w:color="auto"/>
      </w:divBdr>
    </w:div>
    <w:div w:id="1325012055">
      <w:bodyDiv w:val="1"/>
      <w:marLeft w:val="0"/>
      <w:marRight w:val="0"/>
      <w:marTop w:val="0"/>
      <w:marBottom w:val="0"/>
      <w:divBdr>
        <w:top w:val="none" w:sz="0" w:space="0" w:color="auto"/>
        <w:left w:val="none" w:sz="0" w:space="0" w:color="auto"/>
        <w:bottom w:val="none" w:sz="0" w:space="0" w:color="auto"/>
        <w:right w:val="none" w:sz="0" w:space="0" w:color="auto"/>
      </w:divBdr>
    </w:div>
    <w:div w:id="1468089039">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2">
          <w:marLeft w:val="547"/>
          <w:marRight w:val="0"/>
          <w:marTop w:val="0"/>
          <w:marBottom w:val="0"/>
          <w:divBdr>
            <w:top w:val="none" w:sz="0" w:space="0" w:color="auto"/>
            <w:left w:val="none" w:sz="0" w:space="0" w:color="auto"/>
            <w:bottom w:val="none" w:sz="0" w:space="0" w:color="auto"/>
            <w:right w:val="none" w:sz="0" w:space="0" w:color="auto"/>
          </w:divBdr>
        </w:div>
        <w:div w:id="73180540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Shadangi</dc:creator>
  <cp:keywords/>
  <dc:description/>
  <cp:lastModifiedBy>Sandhya Shadangi</cp:lastModifiedBy>
  <cp:revision>2</cp:revision>
  <dcterms:created xsi:type="dcterms:W3CDTF">2024-12-16T08:20:00Z</dcterms:created>
  <dcterms:modified xsi:type="dcterms:W3CDTF">2024-12-16T08:20:00Z</dcterms:modified>
</cp:coreProperties>
</file>